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5A" w:rsidRPr="00407E76" w:rsidRDefault="00CE035A" w:rsidP="00CE035A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07E76">
        <w:rPr>
          <w:rFonts w:asciiTheme="majorBidi" w:hAnsiTheme="majorBidi" w:cstheme="majorBidi"/>
          <w:b/>
          <w:bCs/>
          <w:sz w:val="28"/>
          <w:szCs w:val="28"/>
        </w:rPr>
        <w:t>ELEN-23239 Mobile Wireless Networking</w:t>
      </w:r>
    </w:p>
    <w:p w:rsidR="00CE035A" w:rsidRPr="007F5EF6" w:rsidRDefault="00CE035A" w:rsidP="00CE035A">
      <w:pPr>
        <w:jc w:val="both"/>
        <w:rPr>
          <w:rFonts w:asciiTheme="majorBidi" w:hAnsiTheme="majorBidi" w:cstheme="majorBidi"/>
        </w:rPr>
      </w:pPr>
      <w:r w:rsidRPr="007F5EF6">
        <w:rPr>
          <w:rFonts w:asciiTheme="majorBidi" w:hAnsiTheme="majorBidi" w:cstheme="majorBidi"/>
        </w:rPr>
        <w:t xml:space="preserve">Fundamental architectures of mobile and wireless networks, Mobile networking over Internet through wireless accessing, TCP/IP protocols over wireless links, Antennas/propagation and multi-path fading channel modeling, Spread Spectrum, CDMA, MC-DS-CDMA, OFDM, and MIMO, Error resilience, channel coding, and LDPC codes, Cross-layer design and optimization, Satellite networks and cellular wireless networks, Wireless Local Area Networks (WLANs) and multiple access, IEEE 802.11 WLANs standards and protocols, Adapting IEEE 802.11 to multimedia and </w:t>
      </w:r>
      <w:proofErr w:type="spellStart"/>
      <w:r w:rsidRPr="007F5EF6">
        <w:rPr>
          <w:rFonts w:asciiTheme="majorBidi" w:hAnsiTheme="majorBidi" w:cstheme="majorBidi"/>
        </w:rPr>
        <w:t>QoS</w:t>
      </w:r>
      <w:proofErr w:type="spellEnd"/>
      <w:r w:rsidRPr="007F5EF6">
        <w:rPr>
          <w:rFonts w:asciiTheme="majorBidi" w:hAnsiTheme="majorBidi" w:cstheme="majorBidi"/>
        </w:rPr>
        <w:t xml:space="preserve"> supported WLANs, Mobile multicast streaming over WLANs, Mobile IP and wireless access protocols, Mobile Ad Hoc networks and wireless sensor networks, Wireless network security.</w:t>
      </w:r>
    </w:p>
    <w:p w:rsidR="00CE035A" w:rsidRPr="00407E76" w:rsidRDefault="00CE035A" w:rsidP="00CE035A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407E76">
        <w:rPr>
          <w:rFonts w:asciiTheme="majorBidi" w:hAnsiTheme="majorBidi" w:cstheme="majorBidi"/>
          <w:b/>
          <w:bCs/>
          <w:u w:val="single"/>
        </w:rPr>
        <w:t>Prescribed Books: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07E76">
        <w:rPr>
          <w:rFonts w:asciiTheme="majorBidi" w:hAnsiTheme="majorBidi" w:cstheme="majorBidi"/>
          <w:sz w:val="24"/>
          <w:szCs w:val="24"/>
        </w:rPr>
        <w:t>T. Rappaport: “Wireless Communications Principle &amp; Practice” Prentice Hall, 2004.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07E76">
        <w:rPr>
          <w:rFonts w:asciiTheme="majorBidi" w:hAnsiTheme="majorBidi" w:cstheme="majorBidi"/>
          <w:sz w:val="24"/>
          <w:szCs w:val="24"/>
        </w:rPr>
        <w:t xml:space="preserve">Gordon L. </w:t>
      </w:r>
      <w:proofErr w:type="spellStart"/>
      <w:r w:rsidRPr="00407E76">
        <w:rPr>
          <w:rFonts w:asciiTheme="majorBidi" w:hAnsiTheme="majorBidi" w:cstheme="majorBidi"/>
          <w:sz w:val="24"/>
          <w:szCs w:val="24"/>
        </w:rPr>
        <w:t>Stüber</w:t>
      </w:r>
      <w:proofErr w:type="spellEnd"/>
      <w:r w:rsidRPr="00407E76">
        <w:rPr>
          <w:rFonts w:asciiTheme="majorBidi" w:hAnsiTheme="majorBidi" w:cstheme="majorBidi"/>
          <w:sz w:val="24"/>
          <w:szCs w:val="24"/>
        </w:rPr>
        <w:t>: “Principles of Mobile Communication”, Kluwer Academic Publishers, 2001.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07E76">
        <w:rPr>
          <w:rFonts w:asciiTheme="majorBidi" w:hAnsiTheme="majorBidi" w:cstheme="majorBidi"/>
          <w:sz w:val="24"/>
          <w:szCs w:val="24"/>
        </w:rPr>
        <w:t>Basagni</w:t>
      </w:r>
      <w:proofErr w:type="spellEnd"/>
      <w:r w:rsidRPr="00407E76">
        <w:rPr>
          <w:rFonts w:asciiTheme="majorBidi" w:hAnsiTheme="majorBidi" w:cstheme="majorBidi"/>
          <w:sz w:val="24"/>
          <w:szCs w:val="24"/>
        </w:rPr>
        <w:t>, Stefano, et al., eds. Mobile ad hoc networking. John Wiley &amp; Sons, 2004.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07E76">
        <w:rPr>
          <w:rFonts w:asciiTheme="majorBidi" w:hAnsiTheme="majorBidi" w:cstheme="majorBidi"/>
          <w:sz w:val="24"/>
          <w:szCs w:val="24"/>
        </w:rPr>
        <w:t>Cho, Yong Soo, et al. MIMO-OFDM wireless communications with MATLAB. John Wiley &amp; Sons, 2010.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07E76">
        <w:rPr>
          <w:rFonts w:asciiTheme="majorBidi" w:hAnsiTheme="majorBidi" w:cstheme="majorBidi"/>
          <w:sz w:val="24"/>
          <w:szCs w:val="24"/>
        </w:rPr>
        <w:t>Biglieri</w:t>
      </w:r>
      <w:proofErr w:type="spellEnd"/>
      <w:r w:rsidRPr="00407E7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07E76">
        <w:rPr>
          <w:rFonts w:asciiTheme="majorBidi" w:hAnsiTheme="majorBidi" w:cstheme="majorBidi"/>
          <w:sz w:val="24"/>
          <w:szCs w:val="24"/>
        </w:rPr>
        <w:t>Ezio</w:t>
      </w:r>
      <w:proofErr w:type="spellEnd"/>
      <w:r w:rsidRPr="00407E76">
        <w:rPr>
          <w:rFonts w:asciiTheme="majorBidi" w:hAnsiTheme="majorBidi" w:cstheme="majorBidi"/>
          <w:sz w:val="24"/>
          <w:szCs w:val="24"/>
        </w:rPr>
        <w:t>, et al. MIMO wireless communications. Cambridge university press, 2007.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07E76">
        <w:rPr>
          <w:rFonts w:asciiTheme="majorBidi" w:hAnsiTheme="majorBidi" w:cstheme="majorBidi"/>
          <w:sz w:val="24"/>
          <w:szCs w:val="24"/>
        </w:rPr>
        <w:t>Garg, Vijay. Wireless communications &amp; networking. Morgan Kaufmann, 2010.</w:t>
      </w:r>
    </w:p>
    <w:p w:rsidR="00CE035A" w:rsidRPr="00407E76" w:rsidRDefault="00CE035A" w:rsidP="00CE035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07E76">
        <w:rPr>
          <w:rFonts w:asciiTheme="majorBidi" w:hAnsiTheme="majorBidi" w:cstheme="majorBidi"/>
          <w:sz w:val="24"/>
          <w:szCs w:val="24"/>
        </w:rPr>
        <w:t>Bing, Benny, and Benny Bing, eds. Wireless local area networks: the new wireless revolution. New York, NY, USA</w:t>
      </w:r>
      <w:proofErr w:type="gramStart"/>
      <w:r w:rsidRPr="00407E76">
        <w:rPr>
          <w:rFonts w:asciiTheme="majorBidi" w:hAnsiTheme="majorBidi" w:cstheme="majorBidi"/>
          <w:sz w:val="24"/>
          <w:szCs w:val="24"/>
        </w:rPr>
        <w:t>::</w:t>
      </w:r>
      <w:proofErr w:type="gramEnd"/>
      <w:r w:rsidRPr="00407E76">
        <w:rPr>
          <w:rFonts w:asciiTheme="majorBidi" w:hAnsiTheme="majorBidi" w:cstheme="majorBidi"/>
          <w:sz w:val="24"/>
          <w:szCs w:val="24"/>
        </w:rPr>
        <w:t xml:space="preserve"> Wiley-</w:t>
      </w:r>
      <w:proofErr w:type="spellStart"/>
      <w:r w:rsidRPr="00407E76">
        <w:rPr>
          <w:rFonts w:asciiTheme="majorBidi" w:hAnsiTheme="majorBidi" w:cstheme="majorBidi"/>
          <w:sz w:val="24"/>
          <w:szCs w:val="24"/>
        </w:rPr>
        <w:t>Interscience</w:t>
      </w:r>
      <w:proofErr w:type="spellEnd"/>
      <w:r w:rsidRPr="00407E76">
        <w:rPr>
          <w:rFonts w:asciiTheme="majorBidi" w:hAnsiTheme="majorBidi" w:cstheme="majorBidi"/>
          <w:sz w:val="24"/>
          <w:szCs w:val="24"/>
        </w:rPr>
        <w:t>, 2002.</w:t>
      </w:r>
    </w:p>
    <w:p w:rsidR="00F52AD4" w:rsidRDefault="00F52AD4">
      <w:bookmarkStart w:id="0" w:name="_GoBack"/>
      <w:bookmarkEnd w:id="0"/>
    </w:p>
    <w:sectPr w:rsidR="00F52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00317"/>
    <w:multiLevelType w:val="hybridMultilevel"/>
    <w:tmpl w:val="7D325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D3"/>
    <w:rsid w:val="009350D3"/>
    <w:rsid w:val="00CE035A"/>
    <w:rsid w:val="00F5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3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35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Ahmad Niazi</dc:creator>
  <cp:keywords/>
  <dc:description/>
  <cp:lastModifiedBy>Shahab Ahmad Niazi</cp:lastModifiedBy>
  <cp:revision>2</cp:revision>
  <dcterms:created xsi:type="dcterms:W3CDTF">2020-04-02T15:03:00Z</dcterms:created>
  <dcterms:modified xsi:type="dcterms:W3CDTF">2020-04-02T15:03:00Z</dcterms:modified>
</cp:coreProperties>
</file>